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36" w:rsidRDefault="00B05521">
      <w:pPr>
        <w:pStyle w:val="a0"/>
        <w:ind w:left="720" w:hanging="719"/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object w:dxaOrig="856" w:dyaOrig="1186">
          <v:shape id="_x0000_i0" o:spid="_x0000_i1025" type="#_x0000_t75" style="width:42.75pt;height:59.25pt;mso-wrap-distance-left:0;mso-wrap-distance-top:0;mso-wrap-distance-right:0;mso-wrap-distance-bottom:0" o:ole="">
            <v:imagedata r:id="rId7" o:title=""/>
            <v:path textboxrect="0,0,0,0"/>
          </v:shape>
          <o:OLEObject Type="Embed" ShapeID="_x0000_i0" DrawAspect="Content" ObjectID="_1645534573" r:id="rId8"/>
        </w:object>
      </w:r>
    </w:p>
    <w:p w:rsidR="00E43636" w:rsidRDefault="00B05521">
      <w:pPr>
        <w:pStyle w:val="a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Україна</w:t>
      </w:r>
    </w:p>
    <w:p w:rsidR="00E43636" w:rsidRDefault="00B05521">
      <w:pPr>
        <w:pStyle w:val="a0"/>
        <w:jc w:val="center"/>
      </w:pPr>
      <w:r>
        <w:rPr>
          <w:b/>
          <w:sz w:val="28"/>
          <w:szCs w:val="28"/>
        </w:rPr>
        <w:t>МЕНСЬКА  МІСЬКА   РАДА</w:t>
      </w:r>
    </w:p>
    <w:p w:rsidR="00E43636" w:rsidRDefault="00B05521">
      <w:pPr>
        <w:pStyle w:val="1"/>
        <w:rPr>
          <w:color w:val="000000"/>
          <w:sz w:val="28"/>
          <w:szCs w:val="28"/>
        </w:rPr>
      </w:pPr>
      <w:r>
        <w:t>Менського району Чернігівської області</w:t>
      </w:r>
    </w:p>
    <w:p w:rsidR="00E43636" w:rsidRDefault="00B05521">
      <w:pPr>
        <w:pStyle w:val="a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(Тридцять  третя  сесія сьомого скликання)</w:t>
      </w:r>
    </w:p>
    <w:p w:rsidR="00E43636" w:rsidRDefault="00E43636">
      <w:pPr>
        <w:pStyle w:val="a0"/>
        <w:rPr>
          <w:b/>
          <w:sz w:val="28"/>
          <w:szCs w:val="28"/>
        </w:rPr>
      </w:pPr>
    </w:p>
    <w:p w:rsidR="00E43636" w:rsidRDefault="00B05521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43636" w:rsidRDefault="00E43636">
      <w:pPr>
        <w:pStyle w:val="a0"/>
        <w:jc w:val="center"/>
        <w:rPr>
          <w:sz w:val="28"/>
          <w:szCs w:val="28"/>
        </w:rPr>
      </w:pPr>
    </w:p>
    <w:p w:rsidR="00E43636" w:rsidRDefault="00B05521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28 серпня 2019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377</w:t>
      </w:r>
    </w:p>
    <w:p w:rsidR="00E43636" w:rsidRDefault="00E43636">
      <w:pPr>
        <w:pStyle w:val="a0"/>
        <w:rPr>
          <w:sz w:val="28"/>
          <w:szCs w:val="28"/>
        </w:rPr>
      </w:pPr>
    </w:p>
    <w:p w:rsidR="00E43636" w:rsidRDefault="00B05521">
      <w:pPr>
        <w:pStyle w:val="a0"/>
        <w:tabs>
          <w:tab w:val="left" w:pos="3969"/>
          <w:tab w:val="left" w:pos="4678"/>
          <w:tab w:val="left" w:pos="5812"/>
        </w:tabs>
        <w:ind w:right="53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Програми про </w:t>
      </w:r>
      <w:r>
        <w:rPr>
          <w:b/>
          <w:sz w:val="28"/>
          <w:szCs w:val="28"/>
        </w:rPr>
        <w:t>громадське бюджетування (бюджет участі) в Менській міській об’єднаній територіальній громаді</w:t>
      </w:r>
    </w:p>
    <w:p w:rsidR="00E43636" w:rsidRDefault="00B05521">
      <w:pPr>
        <w:pStyle w:val="a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громадського</w:t>
      </w:r>
      <w:r>
        <w:rPr>
          <w:sz w:val="28"/>
          <w:szCs w:val="28"/>
        </w:rPr>
        <w:t xml:space="preserve"> простору, вирішення соціально значимих питань,</w:t>
      </w:r>
      <w:bookmarkStart w:id="1" w:name="o32"/>
      <w:bookmarkEnd w:id="1"/>
      <w:r>
        <w:rPr>
          <w:sz w:val="28"/>
          <w:szCs w:val="28"/>
        </w:rPr>
        <w:t xml:space="preserve"> активізації жителів Менської міської об’єднаної територіальної громади щодо участі у бюджетному процесі, враховуючи рекомендації постійної комісії міської ради з питань планування, фінансів, бюджету та соціал</w:t>
      </w:r>
      <w:r>
        <w:rPr>
          <w:sz w:val="28"/>
          <w:szCs w:val="28"/>
        </w:rPr>
        <w:t xml:space="preserve">ьно-економічного розвитку, керуючись статтями 3, 59 </w:t>
      </w:r>
      <w:r>
        <w:rPr>
          <w:bCs/>
          <w:sz w:val="28"/>
          <w:szCs w:val="28"/>
        </w:rPr>
        <w:t xml:space="preserve">пунктом 22 статті 26 </w:t>
      </w:r>
      <w:r>
        <w:rPr>
          <w:sz w:val="28"/>
          <w:szCs w:val="28"/>
        </w:rPr>
        <w:t>Закону України «Про місцеве самоврядування в Україні»</w:t>
      </w:r>
      <w:r>
        <w:rPr>
          <w:bCs/>
          <w:sz w:val="28"/>
          <w:szCs w:val="28"/>
        </w:rPr>
        <w:t>, Менська міська рада</w:t>
      </w:r>
      <w:r>
        <w:rPr>
          <w:b/>
          <w:bCs/>
          <w:sz w:val="28"/>
          <w:szCs w:val="28"/>
        </w:rPr>
        <w:t xml:space="preserve"> </w:t>
      </w:r>
    </w:p>
    <w:p w:rsidR="00E43636" w:rsidRDefault="00B05521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Л А:</w:t>
      </w:r>
    </w:p>
    <w:p w:rsidR="00E43636" w:rsidRDefault="00B05521">
      <w:pPr>
        <w:pStyle w:val="af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додатку 1 рішення 23 сесії Менської міської ради 7 скликання № 466 «Про г</w:t>
      </w:r>
      <w:r>
        <w:rPr>
          <w:sz w:val="28"/>
          <w:szCs w:val="28"/>
        </w:rPr>
        <w:t>ромадське бюджетування (бюджет участі) в Менській міській об’єднаній територіальній громаді» виклавши:</w:t>
      </w:r>
    </w:p>
    <w:p w:rsidR="00E43636" w:rsidRDefault="00B05521">
      <w:pPr>
        <w:pStyle w:val="af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1.1.)</w:t>
      </w:r>
      <w:r>
        <w:rPr>
          <w:sz w:val="28"/>
          <w:szCs w:val="28"/>
        </w:rPr>
        <w:tab/>
        <w:t xml:space="preserve">заходи Програми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«Завдання та заходи Програми» в новій редакції згідно з додатком до даного рішення – додається.</w:t>
      </w:r>
    </w:p>
    <w:p w:rsidR="00E43636" w:rsidRDefault="00B05521">
      <w:pPr>
        <w:pStyle w:val="af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1.2.) пункт 1.3. розділу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«Очікувані результати виконання програми» в наступній редакції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836"/>
        <w:gridCol w:w="3954"/>
      </w:tblGrid>
      <w:tr w:rsidR="00E43636">
        <w:tc>
          <w:tcPr>
            <w:tcW w:w="636" w:type="dxa"/>
          </w:tcPr>
          <w:p w:rsidR="00E43636" w:rsidRDefault="00B05521">
            <w:pPr>
              <w:pStyle w:val="aff2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5069" w:type="dxa"/>
          </w:tcPr>
          <w:p w:rsidR="00E43636" w:rsidRDefault="00B05521">
            <w:pPr>
              <w:pStyle w:val="aff2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Реалізація проектів переможців</w:t>
            </w:r>
          </w:p>
        </w:tc>
        <w:tc>
          <w:tcPr>
            <w:tcW w:w="4157" w:type="dxa"/>
          </w:tcPr>
          <w:p w:rsidR="00E43636" w:rsidRDefault="00B05521">
            <w:pPr>
              <w:pStyle w:val="aff2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2019р. – 500 тисяч гривень</w:t>
            </w:r>
          </w:p>
          <w:p w:rsidR="00E43636" w:rsidRDefault="00B05521">
            <w:pPr>
              <w:pStyle w:val="aff2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2020р. – 500 тисяч гривень</w:t>
            </w:r>
          </w:p>
          <w:p w:rsidR="00E43636" w:rsidRDefault="00B05521">
            <w:pPr>
              <w:pStyle w:val="aff2"/>
              <w:ind w:left="0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2021р. – 500 тисяч гривень</w:t>
            </w:r>
          </w:p>
        </w:tc>
      </w:tr>
    </w:tbl>
    <w:p w:rsidR="00E43636" w:rsidRDefault="00B0552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Внести відповідні зміни по паспорту Програми.</w:t>
      </w:r>
    </w:p>
    <w:p w:rsidR="00E43636" w:rsidRDefault="00B05521">
      <w:pPr>
        <w:pStyle w:val="af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за виконанням цього рішення покласти на заступників міського голови з питань </w:t>
      </w:r>
      <w:r>
        <w:rPr>
          <w:sz w:val="28"/>
          <w:szCs w:val="28"/>
        </w:rPr>
        <w:t>діяльності</w:t>
      </w:r>
      <w:r>
        <w:rPr>
          <w:sz w:val="28"/>
          <w:szCs w:val="28"/>
          <w:lang w:eastAsia="ru-RU"/>
        </w:rPr>
        <w:t xml:space="preserve"> виконкому Менської міської ради </w:t>
      </w:r>
      <w:proofErr w:type="spellStart"/>
      <w:r>
        <w:rPr>
          <w:sz w:val="28"/>
          <w:szCs w:val="28"/>
          <w:lang w:eastAsia="ru-RU"/>
        </w:rPr>
        <w:t>Т.С.Вишняк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М.В.Гайдукевич</w:t>
      </w:r>
      <w:proofErr w:type="spellEnd"/>
      <w:r>
        <w:rPr>
          <w:sz w:val="28"/>
          <w:szCs w:val="28"/>
          <w:lang w:eastAsia="ru-RU"/>
        </w:rPr>
        <w:t xml:space="preserve"> та постійну </w:t>
      </w:r>
      <w:r>
        <w:rPr>
          <w:sz w:val="28"/>
          <w:szCs w:val="28"/>
          <w:shd w:val="clear" w:color="auto" w:fill="FFFFFF"/>
          <w:lang w:eastAsia="ru-RU"/>
        </w:rPr>
        <w:t xml:space="preserve">комісію </w:t>
      </w:r>
      <w:r>
        <w:rPr>
          <w:bCs/>
          <w:color w:val="000000"/>
          <w:sz w:val="28"/>
          <w:szCs w:val="28"/>
          <w:lang w:eastAsia="ru-RU"/>
        </w:rPr>
        <w:t>з питань планування, фінансів, бюджету та соціально-економічного розвитку Менськ</w:t>
      </w:r>
      <w:r>
        <w:rPr>
          <w:bCs/>
          <w:color w:val="000000"/>
          <w:sz w:val="28"/>
          <w:szCs w:val="28"/>
          <w:lang w:eastAsia="ru-RU"/>
        </w:rPr>
        <w:t>ої міської ради</w:t>
      </w:r>
      <w:r>
        <w:rPr>
          <w:sz w:val="28"/>
          <w:szCs w:val="28"/>
          <w:lang w:eastAsia="ru-RU"/>
        </w:rPr>
        <w:t>.</w:t>
      </w:r>
    </w:p>
    <w:p w:rsidR="00E43636" w:rsidRDefault="00E43636">
      <w:pPr>
        <w:pStyle w:val="aff2"/>
        <w:ind w:left="0"/>
        <w:rPr>
          <w:b/>
          <w:sz w:val="28"/>
          <w:szCs w:val="28"/>
          <w:lang w:eastAsia="ru-RU"/>
        </w:rPr>
      </w:pPr>
    </w:p>
    <w:p w:rsidR="00E43636" w:rsidRDefault="00B05521">
      <w:pPr>
        <w:pStyle w:val="aff2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Міський голова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Г.А. Примаков</w:t>
      </w:r>
    </w:p>
    <w:p w:rsidR="00E43636" w:rsidRDefault="00B05521">
      <w:pPr>
        <w:pStyle w:val="a0"/>
        <w:tabs>
          <w:tab w:val="left" w:pos="8310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Додаток 1 до рішення сесії Менської міської ради </w:t>
      </w:r>
    </w:p>
    <w:p w:rsidR="00E43636" w:rsidRDefault="00B05521">
      <w:pPr>
        <w:pStyle w:val="a0"/>
        <w:tabs>
          <w:tab w:val="left" w:pos="8310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від 28 серпня 2019року № 377  «Про внесення змін до Програми</w:t>
      </w:r>
    </w:p>
    <w:p w:rsidR="00E43636" w:rsidRDefault="00B05521">
      <w:pPr>
        <w:pStyle w:val="a0"/>
        <w:tabs>
          <w:tab w:val="left" w:pos="8310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Про громадське бюджетування (бюджет участі)</w:t>
      </w:r>
    </w:p>
    <w:p w:rsidR="00E43636" w:rsidRDefault="00B05521">
      <w:pPr>
        <w:pStyle w:val="a0"/>
        <w:tabs>
          <w:tab w:val="left" w:pos="8310"/>
        </w:tabs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Менській міській об’єднаній територіальній гром</w:t>
      </w:r>
      <w:r>
        <w:rPr>
          <w:sz w:val="24"/>
          <w:szCs w:val="24"/>
          <w:lang w:eastAsia="ru-RU"/>
        </w:rPr>
        <w:t>аді»</w:t>
      </w:r>
    </w:p>
    <w:p w:rsidR="00E43636" w:rsidRDefault="00B05521">
      <w:pPr>
        <w:pStyle w:val="a0"/>
        <w:tabs>
          <w:tab w:val="left" w:pos="8310"/>
        </w:tabs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Заходи Програми</w:t>
      </w:r>
    </w:p>
    <w:tbl>
      <w:tblPr>
        <w:tblW w:w="964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8"/>
        <w:gridCol w:w="2126"/>
        <w:gridCol w:w="2268"/>
      </w:tblGrid>
      <w:tr w:rsidR="00E43636">
        <w:trPr>
          <w:trHeight w:val="706"/>
          <w:tblHeader/>
        </w:trPr>
        <w:tc>
          <w:tcPr>
            <w:tcW w:w="708" w:type="dxa"/>
            <w:vAlign w:val="center"/>
          </w:tcPr>
          <w:p w:rsidR="00E43636" w:rsidRDefault="00B05521">
            <w:pPr>
              <w:pStyle w:val="a0"/>
              <w:ind w:right="-107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п/п</w:t>
            </w:r>
          </w:p>
        </w:tc>
        <w:tc>
          <w:tcPr>
            <w:tcW w:w="4538" w:type="dxa"/>
            <w:vAlign w:val="center"/>
          </w:tcPr>
          <w:p w:rsidR="00E43636" w:rsidRDefault="00B05521">
            <w:pPr>
              <w:pStyle w:val="a0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Зміст заходів</w:t>
            </w:r>
          </w:p>
        </w:tc>
        <w:tc>
          <w:tcPr>
            <w:tcW w:w="2126" w:type="dxa"/>
            <w:vAlign w:val="center"/>
          </w:tcPr>
          <w:p w:rsidR="00E43636" w:rsidRDefault="00B05521">
            <w:pPr>
              <w:pStyle w:val="a0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E43636" w:rsidRDefault="00B05521">
            <w:pPr>
              <w:pStyle w:val="a0"/>
              <w:ind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Термін виконання</w:t>
            </w:r>
          </w:p>
        </w:tc>
      </w:tr>
      <w:tr w:rsidR="00E43636">
        <w:trPr>
          <w:trHeight w:val="191"/>
        </w:trPr>
        <w:tc>
          <w:tcPr>
            <w:tcW w:w="9640" w:type="dxa"/>
            <w:gridSpan w:val="4"/>
          </w:tcPr>
          <w:p w:rsidR="00E43636" w:rsidRDefault="00B05521">
            <w:pPr>
              <w:pStyle w:val="a0"/>
              <w:tabs>
                <w:tab w:val="center" w:pos="5292"/>
                <w:tab w:val="left" w:pos="7440"/>
              </w:tabs>
              <w:jc w:val="center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>ЗАВДАННЯ 1. ІНФОРМАЦІЙНА І ПРОМОЦІЙНА КАМПАНІЯ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Ознайомлення мешканців Громади з основними положеннями та принципами бюджету участі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ради, депутати міської ради, громадські організації 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строку дії Програми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Інформування про хронологію бюджету участі з етапами і датами проведення заходів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строку дії Програми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строку дії Програми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Підготовка графіку проведення публічних </w:t>
            </w:r>
            <w:r>
              <w:rPr>
                <w:bCs/>
                <w:sz w:val="24"/>
                <w:szCs w:val="28"/>
                <w:lang w:eastAsia="ru-RU"/>
              </w:rPr>
              <w:t>дискусій про пріоритети розвитку територіальної громади та</w:t>
            </w:r>
            <w:r>
              <w:rPr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8"/>
                <w:lang w:eastAsia="ru-RU"/>
              </w:rPr>
              <w:t xml:space="preserve">визначення проблем - тематики проектів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2019 року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Проведення публічних </w:t>
            </w:r>
            <w:r>
              <w:rPr>
                <w:bCs/>
                <w:sz w:val="24"/>
                <w:szCs w:val="28"/>
                <w:lang w:eastAsia="ru-RU"/>
              </w:rPr>
              <w:t xml:space="preserve">дискусій про пріоритети розвитку територіальної громади міської ради та </w:t>
            </w:r>
            <w:r>
              <w:rPr>
                <w:sz w:val="24"/>
                <w:szCs w:val="28"/>
                <w:lang w:eastAsia="ru-RU"/>
              </w:rPr>
              <w:t>визначення проблем - тематики проектів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ради, депутати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1 квартал 2020 року </w:t>
            </w: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1 квартал 2021 року</w:t>
            </w:r>
          </w:p>
        </w:tc>
      </w:tr>
      <w:tr w:rsidR="00E43636">
        <w:trPr>
          <w:trHeight w:val="4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b/>
                <w:i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Оприлюднення графіку проведення зустрічей та протоколів зборів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строку дії Програми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Підготовка проекту рішення виконавчого комітету про створення Експертної групи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Виконавчий апарат </w:t>
            </w:r>
            <w:r>
              <w:rPr>
                <w:szCs w:val="24"/>
                <w:lang w:eastAsia="ru-RU"/>
              </w:rPr>
              <w:t>Менської</w:t>
            </w:r>
            <w:r>
              <w:rPr>
                <w:color w:val="000000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1 квартал 2019 року</w:t>
            </w:r>
          </w:p>
        </w:tc>
      </w:tr>
      <w:tr w:rsidR="00E43636">
        <w:trPr>
          <w:trHeight w:val="276"/>
        </w:trPr>
        <w:tc>
          <w:tcPr>
            <w:tcW w:w="9640" w:type="dxa"/>
            <w:gridSpan w:val="4"/>
          </w:tcPr>
          <w:p w:rsidR="00E43636" w:rsidRDefault="00B05521">
            <w:pPr>
              <w:pStyle w:val="a0"/>
              <w:tabs>
                <w:tab w:val="center" w:pos="5292"/>
                <w:tab w:val="left" w:pos="7440"/>
              </w:tabs>
              <w:jc w:val="center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>ЗАВДАННЯ 2. ПОДАННЯ ПРОЕКТІВ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rPr>
                <w:sz w:val="24"/>
                <w:szCs w:val="28"/>
                <w:lang w:eastAsia="ru-RU"/>
              </w:rPr>
            </w:pPr>
            <w:r>
              <w:rPr>
                <w:spacing w:val="-1"/>
                <w:sz w:val="24"/>
                <w:szCs w:val="28"/>
                <w:lang w:eastAsia="ru-RU"/>
              </w:rPr>
              <w:t xml:space="preserve">Розміщення положення та форми подання проекту у електронній версії на </w:t>
            </w:r>
            <w:r>
              <w:rPr>
                <w:sz w:val="24"/>
                <w:szCs w:val="28"/>
                <w:lang w:eastAsia="ru-RU"/>
              </w:rPr>
              <w:t xml:space="preserve">офіційному веб-сайті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sz w:val="24"/>
                <w:szCs w:val="28"/>
                <w:lang w:eastAsia="ru-RU"/>
              </w:rPr>
              <w:t xml:space="preserve"> міської ради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1 квартал 2019 року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Подання проектів, відповідно до форми, вимог до проекту з урахуванням обсягу коштів:</w:t>
            </w:r>
          </w:p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- особисто на реєстрацію в часи роботи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sz w:val="24"/>
                <w:szCs w:val="28"/>
                <w:lang w:eastAsia="ru-RU"/>
              </w:rPr>
              <w:t xml:space="preserve"> міської ради секретарю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sz w:val="24"/>
                <w:szCs w:val="28"/>
                <w:lang w:eastAsia="ru-RU"/>
              </w:rPr>
              <w:t xml:space="preserve"> міської ради;</w:t>
            </w:r>
          </w:p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- поштою за адресою: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вулиця Титаренка с. 7, </w:t>
            </w:r>
            <w:r>
              <w:rPr>
                <w:sz w:val="24"/>
                <w:szCs w:val="28"/>
                <w:lang w:eastAsia="ru-RU"/>
              </w:rPr>
              <w:t>., м. Мена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8"/>
                <w:lang w:eastAsia="ru-RU"/>
              </w:rPr>
              <w:t xml:space="preserve">Чернігівська обл.,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15600</w:t>
            </w:r>
            <w:r>
              <w:rPr>
                <w:sz w:val="24"/>
                <w:szCs w:val="28"/>
                <w:lang w:eastAsia="ru-RU"/>
              </w:rPr>
              <w:t xml:space="preserve"> з поміткою на конверті </w:t>
            </w:r>
            <w:r>
              <w:rPr>
                <w:b/>
                <w:sz w:val="24"/>
                <w:szCs w:val="28"/>
                <w:lang w:eastAsia="ru-RU"/>
              </w:rPr>
              <w:t>«Громадський бюджет»</w:t>
            </w:r>
            <w:r>
              <w:rPr>
                <w:sz w:val="24"/>
                <w:szCs w:val="28"/>
                <w:lang w:eastAsia="ru-RU"/>
              </w:rPr>
              <w:t>;</w:t>
            </w:r>
          </w:p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- електронною поштою за адресою  HYPERLINK "mailto:miskradamena@cg.gov.ua"  з темою </w:t>
            </w:r>
            <w:r>
              <w:rPr>
                <w:b/>
                <w:sz w:val="24"/>
                <w:szCs w:val="28"/>
                <w:lang w:eastAsia="ru-RU"/>
              </w:rPr>
              <w:t xml:space="preserve">«Громадський бюджет» </w:t>
            </w:r>
          </w:p>
          <w:p w:rsidR="00E43636" w:rsidRDefault="00B05521">
            <w:pPr>
              <w:pStyle w:val="a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у вигляді </w:t>
            </w:r>
            <w:proofErr w:type="spellStart"/>
            <w:r>
              <w:rPr>
                <w:sz w:val="24"/>
                <w:szCs w:val="28"/>
                <w:lang w:eastAsia="ru-RU"/>
              </w:rPr>
              <w:t>відсканованого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оригіналу документу за обов’язкової умови подачі паперової копії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Автори пр</w:t>
            </w:r>
            <w:r>
              <w:rPr>
                <w:color w:val="000000"/>
                <w:szCs w:val="28"/>
                <w:lang w:eastAsia="ru-RU"/>
              </w:rPr>
              <w:t xml:space="preserve">оектів 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2019 рік</w:t>
            </w: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березень – травень - 30 днів</w:t>
            </w: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2020 рік</w:t>
            </w: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березень – травень - 30 днів</w:t>
            </w: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2021 рік</w:t>
            </w:r>
          </w:p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березень – травень - 30 днів</w:t>
            </w: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E43636">
            <w:pPr>
              <w:pStyle w:val="a0"/>
              <w:rPr>
                <w:lang w:eastAsia="ru-RU"/>
              </w:rPr>
            </w:pPr>
          </w:p>
          <w:p w:rsidR="00E43636" w:rsidRDefault="00E43636">
            <w:pPr>
              <w:pStyle w:val="a0"/>
              <w:rPr>
                <w:lang w:eastAsia="ru-RU"/>
              </w:rPr>
            </w:pP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Розміщення сканованих заповнених форм проектів, за винятком сторінок, які містять персональні дані авторів проекту на офіційному веб-сайті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sz w:val="24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sz w:val="24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Після подання проекту</w:t>
            </w:r>
            <w:r>
              <w:rPr>
                <w:bCs/>
                <w:lang w:eastAsia="ru-RU"/>
              </w:rPr>
              <w:t xml:space="preserve"> протягом 5 календарних днів</w:t>
            </w:r>
            <w:r>
              <w:rPr>
                <w:lang w:eastAsia="ru-RU"/>
              </w:rPr>
              <w:t xml:space="preserve"> </w:t>
            </w:r>
          </w:p>
        </w:tc>
      </w:tr>
      <w:tr w:rsidR="00E43636">
        <w:trPr>
          <w:trHeight w:val="378"/>
        </w:trPr>
        <w:tc>
          <w:tcPr>
            <w:tcW w:w="9640" w:type="dxa"/>
            <w:gridSpan w:val="4"/>
          </w:tcPr>
          <w:p w:rsidR="00E43636" w:rsidRDefault="00B05521">
            <w:pPr>
              <w:pStyle w:val="a0"/>
              <w:jc w:val="center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>ЗАВ</w:t>
            </w:r>
            <w:r>
              <w:rPr>
                <w:b/>
                <w:i/>
                <w:sz w:val="28"/>
                <w:lang w:eastAsia="ru-RU"/>
              </w:rPr>
              <w:t>ДАННЯ 3. ПЕРЕВІРКА ПРОЕКТУ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</w:pPr>
            <w:r>
              <w:rPr>
                <w:sz w:val="24"/>
                <w:szCs w:val="28"/>
                <w:lang w:eastAsia="ru-RU"/>
              </w:rPr>
              <w:t xml:space="preserve">Здійснення попередньої перевірки проектів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не пізніше 5 робочих днів після кінцевого терміну подання Проектів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Внесення, у разі необхідності, коректив до форми подання проектів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Автори проектів, 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протягом 5 робочих днів з дня отримання проекту 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Надання сканованих заповнених форм подання проектів до експертної групи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періоду прийняття проек</w:t>
            </w:r>
            <w:r>
              <w:rPr>
                <w:lang w:eastAsia="ru-RU"/>
              </w:rPr>
              <w:t>тів у строки визначені Положенням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Заповнення карток аналізу проектів,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періоду прийняття проектів у строки визначені Положенням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Проведення аналізу проектів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Експертна група 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1 робочого дня після реєстрації поданих проектів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Уточнення інформації, необхідної для аналізу та оцінки проектів та надання заповнених карт аналізу проектів до виконавчому комітету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ої </w:t>
            </w:r>
            <w:r>
              <w:rPr>
                <w:sz w:val="24"/>
                <w:szCs w:val="28"/>
                <w:lang w:eastAsia="ru-RU"/>
              </w:rPr>
              <w:t>ради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Експертна група, автори проектів 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протягом 30 днів з дня отримання сканованих заповнених форм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Складання списків позитивно і негативно оцінених проектів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не пізніше як за 14 календарних днів до дня початку голосування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Надання міському голові для ознайомлення списків позитивно і негативно оцінених проектів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Протягом 1 робочого дня після складання списку проектів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ind w:right="-10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Проведення жеребкування щодо визначення порядкового номера проекту у спеціальному бланку для голосування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протягом 3 робочих днів після остаточного визначення проектів, які допускаються до голосування, але не пі</w:t>
            </w:r>
            <w:r>
              <w:rPr>
                <w:lang w:eastAsia="ru-RU"/>
              </w:rPr>
              <w:t>зніше як за 14 календарних днів до дня початку голосування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ind w:right="-1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Розміщення на офіційному веб-сайті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міської </w:t>
            </w:r>
            <w:r>
              <w:rPr>
                <w:sz w:val="24"/>
                <w:szCs w:val="28"/>
                <w:lang w:eastAsia="ru-RU"/>
              </w:rPr>
              <w:t xml:space="preserve">ради у рубриці «Громадський бюджет» списків з проектами які отримали позитивну або негативну оцінку (з аргументованими мотивами відмови) та </w:t>
            </w:r>
            <w:proofErr w:type="spellStart"/>
            <w:r>
              <w:rPr>
                <w:sz w:val="24"/>
                <w:szCs w:val="28"/>
                <w:lang w:eastAsia="ru-RU"/>
              </w:rPr>
              <w:t>відсканованих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заповнених карток аналізу проектів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не пізніше як за 14 календа</w:t>
            </w:r>
            <w:r>
              <w:rPr>
                <w:lang w:eastAsia="ru-RU"/>
              </w:rPr>
              <w:t>рних днів до дня початку голосування</w:t>
            </w:r>
          </w:p>
        </w:tc>
      </w:tr>
      <w:tr w:rsidR="00E43636">
        <w:trPr>
          <w:trHeight w:val="276"/>
        </w:trPr>
        <w:tc>
          <w:tcPr>
            <w:tcW w:w="9640" w:type="dxa"/>
            <w:gridSpan w:val="4"/>
          </w:tcPr>
          <w:p w:rsidR="00E43636" w:rsidRDefault="00B05521">
            <w:pPr>
              <w:pStyle w:val="a0"/>
              <w:jc w:val="center"/>
              <w:rPr>
                <w:b/>
                <w:bCs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 xml:space="preserve">ЗАВДАННЯ 4. </w:t>
            </w:r>
            <w:r>
              <w:rPr>
                <w:b/>
                <w:bCs/>
                <w:i/>
                <w:sz w:val="28"/>
                <w:lang w:eastAsia="ru-RU"/>
              </w:rPr>
              <w:t>ГОЛОСУВАННЯ ЗА ПРОЕКТИ ТА ПІДРАХУНОК РЕЗУЛЬТАТІВ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Підготовка проекту розпорядження міського голови про затвердження переліку пунктів для голосування та графіку їх роботи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не пізніше як за 14 днів до дня початку голосування</w:t>
            </w:r>
          </w:p>
        </w:tc>
      </w:tr>
      <w:tr w:rsidR="00E43636">
        <w:trPr>
          <w:trHeight w:val="748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Оприлюднення на офіційному 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веб-сайті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міської ради </w:t>
            </w:r>
            <w:r>
              <w:rPr>
                <w:sz w:val="24"/>
                <w:szCs w:val="28"/>
                <w:lang w:eastAsia="ru-RU"/>
              </w:rPr>
              <w:t>переліку пунктів для голосування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не пізніше як за 14 днів до дня початку голосування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Організація голосування шляхом: голосування у пунктах голосування в період їх роботи та в інформаційному пункті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міської </w:t>
            </w:r>
            <w:r>
              <w:rPr>
                <w:sz w:val="24"/>
                <w:szCs w:val="28"/>
                <w:lang w:eastAsia="ru-RU"/>
              </w:rPr>
              <w:t>ради в робочий час.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Проекти 2</w:t>
            </w:r>
            <w:r>
              <w:rPr>
                <w:lang w:eastAsia="ru-RU"/>
              </w:rPr>
              <w:t xml:space="preserve">019 року–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01-20 червня 2019 </w:t>
            </w:r>
          </w:p>
          <w:p w:rsidR="00E43636" w:rsidRDefault="00E43636">
            <w:pPr>
              <w:pStyle w:val="a0"/>
              <w:ind w:right="-107"/>
              <w:rPr>
                <w:lang w:eastAsia="ru-RU"/>
              </w:rPr>
            </w:pP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Проекти 2020 –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01-20 червня 2020 </w:t>
            </w:r>
          </w:p>
          <w:p w:rsidR="00E43636" w:rsidRDefault="00E43636">
            <w:pPr>
              <w:pStyle w:val="a0"/>
              <w:ind w:right="-107"/>
              <w:rPr>
                <w:lang w:eastAsia="ru-RU"/>
              </w:rPr>
            </w:pP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2021 –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01-20 червня 2021 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2019 року–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Липень2019 </w:t>
            </w:r>
          </w:p>
          <w:p w:rsidR="00E43636" w:rsidRDefault="00E43636">
            <w:pPr>
              <w:pStyle w:val="a0"/>
              <w:ind w:right="-107"/>
              <w:rPr>
                <w:lang w:eastAsia="ru-RU"/>
              </w:rPr>
            </w:pP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2020 – Липень2020 </w:t>
            </w:r>
          </w:p>
          <w:p w:rsidR="00E43636" w:rsidRDefault="00E43636">
            <w:pPr>
              <w:pStyle w:val="a0"/>
              <w:ind w:right="-107"/>
              <w:rPr>
                <w:lang w:eastAsia="ru-RU"/>
              </w:rPr>
            </w:pP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2021 – Липень2021 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Складання рейтингових списків проектів з урахуванням результатів голосування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2019 року–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Липень 2019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Проекти 2020 –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 xml:space="preserve">липень 2020 </w:t>
            </w:r>
          </w:p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Проекти 2021 – липень 2021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Розміщення на офіційному 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міської </w:t>
            </w:r>
            <w:r>
              <w:rPr>
                <w:sz w:val="24"/>
                <w:szCs w:val="28"/>
                <w:lang w:eastAsia="ru-RU"/>
              </w:rPr>
              <w:t>ради результатів голосування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Не пізніше ніж на наступний робочий день після встановлення результатів голосування</w:t>
            </w:r>
          </w:p>
        </w:tc>
      </w:tr>
      <w:tr w:rsidR="00E43636">
        <w:trPr>
          <w:trHeight w:val="276"/>
        </w:trPr>
        <w:tc>
          <w:tcPr>
            <w:tcW w:w="9640" w:type="dxa"/>
            <w:gridSpan w:val="4"/>
          </w:tcPr>
          <w:p w:rsidR="00E43636" w:rsidRDefault="00B05521">
            <w:pPr>
              <w:pStyle w:val="a0"/>
              <w:jc w:val="center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>ЗАВДАННЯ 5. РЕАЛІЗАЦІ</w:t>
            </w:r>
            <w:r>
              <w:rPr>
                <w:b/>
                <w:i/>
                <w:sz w:val="28"/>
                <w:lang w:eastAsia="ru-RU"/>
              </w:rPr>
              <w:t>Я ПРОЕКТІВ ТА ОЦІНКА ПРОЦЕСУ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Визначення відповідальних за реалізацію кожного проекту - переможця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 2019-2021 рік – липень 2019-2021 років; 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враховуючи вимоги чинного законодавства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Відповідно до вимог ст. 75, 76, 77 Бюджетного коде</w:t>
            </w:r>
            <w:r>
              <w:rPr>
                <w:lang w:eastAsia="ru-RU"/>
              </w:rPr>
              <w:t>ксу України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Виконання головними розпорядниками бюджетних коштів проектів – переможців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Протягом бюджетного року</w:t>
            </w:r>
          </w:p>
        </w:tc>
      </w:tr>
      <w:tr w:rsidR="00E43636">
        <w:trPr>
          <w:trHeight w:val="276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Формування і подання звітів про виконання проекту до відділу економічного розвитку та інвестиці</w:t>
            </w:r>
            <w:r>
              <w:rPr>
                <w:sz w:val="24"/>
                <w:szCs w:val="28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міської </w:t>
            </w:r>
            <w:r>
              <w:rPr>
                <w:sz w:val="24"/>
                <w:szCs w:val="28"/>
                <w:lang w:eastAsia="ru-RU"/>
              </w:rPr>
              <w:t xml:space="preserve">ради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ind w:right="-107"/>
              <w:rPr>
                <w:lang w:eastAsia="ru-RU"/>
              </w:rPr>
            </w:pPr>
            <w:r>
              <w:rPr>
                <w:lang w:eastAsia="ru-RU"/>
              </w:rPr>
              <w:t>до 15 числа місяця, що наступає за звітним періодом</w:t>
            </w:r>
          </w:p>
        </w:tc>
      </w:tr>
      <w:tr w:rsidR="00E43636">
        <w:trPr>
          <w:trHeight w:val="687"/>
        </w:trPr>
        <w:tc>
          <w:tcPr>
            <w:tcW w:w="708" w:type="dxa"/>
          </w:tcPr>
          <w:p w:rsidR="00E43636" w:rsidRDefault="00B05521">
            <w:pPr>
              <w:pStyle w:val="a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38" w:type="dxa"/>
          </w:tcPr>
          <w:p w:rsidR="00E43636" w:rsidRDefault="00B05521">
            <w:pPr>
              <w:pStyle w:val="a0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Розміщення звітів про виконання проектів на офіційному сайті </w:t>
            </w:r>
            <w:r>
              <w:rPr>
                <w:sz w:val="24"/>
                <w:szCs w:val="24"/>
                <w:lang w:eastAsia="ru-RU"/>
              </w:rPr>
              <w:t>Менської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 ї міської </w:t>
            </w:r>
            <w:r>
              <w:rPr>
                <w:sz w:val="24"/>
                <w:szCs w:val="28"/>
                <w:lang w:eastAsia="ru-RU"/>
              </w:rPr>
              <w:t xml:space="preserve">ради </w:t>
            </w:r>
          </w:p>
        </w:tc>
        <w:tc>
          <w:tcPr>
            <w:tcW w:w="2126" w:type="dxa"/>
          </w:tcPr>
          <w:p w:rsidR="00E43636" w:rsidRDefault="00B05521">
            <w:pPr>
              <w:pStyle w:val="a0"/>
              <w:ind w:right="-10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Виконавчий апарат Менської ї міської ради</w:t>
            </w:r>
          </w:p>
        </w:tc>
        <w:tc>
          <w:tcPr>
            <w:tcW w:w="2268" w:type="dxa"/>
          </w:tcPr>
          <w:p w:rsidR="00E43636" w:rsidRDefault="00B0552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не пізніше 5 днів після подання до сектору </w:t>
            </w:r>
          </w:p>
        </w:tc>
      </w:tr>
    </w:tbl>
    <w:p w:rsidR="00E43636" w:rsidRDefault="00E43636"/>
    <w:sectPr w:rsidR="00E43636">
      <w:pgSz w:w="11906" w:h="16838"/>
      <w:pgMar w:top="993" w:right="850" w:bottom="1134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21" w:rsidRDefault="00B05521">
      <w:r>
        <w:separator/>
      </w:r>
    </w:p>
  </w:endnote>
  <w:endnote w:type="continuationSeparator" w:id="0">
    <w:p w:rsidR="00B05521" w:rsidRDefault="00B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21" w:rsidRDefault="00B05521">
      <w:r>
        <w:separator/>
      </w:r>
    </w:p>
  </w:footnote>
  <w:footnote w:type="continuationSeparator" w:id="0">
    <w:p w:rsidR="00B05521" w:rsidRDefault="00B0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3B8"/>
    <w:multiLevelType w:val="hybridMultilevel"/>
    <w:tmpl w:val="FF3ADB76"/>
    <w:lvl w:ilvl="0" w:tplc="E536DB84">
      <w:start w:val="1"/>
      <w:numFmt w:val="decimal"/>
      <w:lvlText w:val="%1."/>
      <w:lvlJc w:val="left"/>
      <w:pPr>
        <w:ind w:left="720" w:hanging="359"/>
      </w:pPr>
    </w:lvl>
    <w:lvl w:ilvl="1" w:tplc="EAE87962">
      <w:start w:val="1"/>
      <w:numFmt w:val="lowerLetter"/>
      <w:lvlText w:val="%2."/>
      <w:lvlJc w:val="left"/>
      <w:pPr>
        <w:ind w:left="1440" w:hanging="359"/>
      </w:pPr>
    </w:lvl>
    <w:lvl w:ilvl="2" w:tplc="479800FA">
      <w:start w:val="1"/>
      <w:numFmt w:val="lowerRoman"/>
      <w:lvlText w:val="%3."/>
      <w:lvlJc w:val="right"/>
      <w:pPr>
        <w:ind w:left="2160" w:hanging="179"/>
      </w:pPr>
    </w:lvl>
    <w:lvl w:ilvl="3" w:tplc="CCCC5F2A">
      <w:start w:val="1"/>
      <w:numFmt w:val="decimal"/>
      <w:lvlText w:val="%4."/>
      <w:lvlJc w:val="left"/>
      <w:pPr>
        <w:ind w:left="2880" w:hanging="359"/>
      </w:pPr>
    </w:lvl>
    <w:lvl w:ilvl="4" w:tplc="2D7C4250">
      <w:start w:val="1"/>
      <w:numFmt w:val="lowerLetter"/>
      <w:lvlText w:val="%5."/>
      <w:lvlJc w:val="left"/>
      <w:pPr>
        <w:ind w:left="3600" w:hanging="359"/>
      </w:pPr>
    </w:lvl>
    <w:lvl w:ilvl="5" w:tplc="608EA1DE">
      <w:start w:val="1"/>
      <w:numFmt w:val="lowerRoman"/>
      <w:lvlText w:val="%6."/>
      <w:lvlJc w:val="right"/>
      <w:pPr>
        <w:ind w:left="4320" w:hanging="179"/>
      </w:pPr>
    </w:lvl>
    <w:lvl w:ilvl="6" w:tplc="7304FC7C">
      <w:start w:val="1"/>
      <w:numFmt w:val="decimal"/>
      <w:lvlText w:val="%7."/>
      <w:lvlJc w:val="left"/>
      <w:pPr>
        <w:ind w:left="5040" w:hanging="359"/>
      </w:pPr>
    </w:lvl>
    <w:lvl w:ilvl="7" w:tplc="C5ACDF54">
      <w:start w:val="1"/>
      <w:numFmt w:val="lowerLetter"/>
      <w:lvlText w:val="%8."/>
      <w:lvlJc w:val="left"/>
      <w:pPr>
        <w:ind w:left="5760" w:hanging="359"/>
      </w:pPr>
    </w:lvl>
    <w:lvl w:ilvl="8" w:tplc="55646142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49114F7A"/>
    <w:multiLevelType w:val="hybridMultilevel"/>
    <w:tmpl w:val="6E341E00"/>
    <w:lvl w:ilvl="0" w:tplc="687A6CCA">
      <w:start w:val="3"/>
      <w:numFmt w:val="decimal"/>
      <w:lvlText w:val="%1."/>
      <w:lvlJc w:val="left"/>
      <w:pPr>
        <w:ind w:left="720" w:hanging="359"/>
      </w:pPr>
    </w:lvl>
    <w:lvl w:ilvl="1" w:tplc="E140020C">
      <w:start w:val="1"/>
      <w:numFmt w:val="lowerLetter"/>
      <w:lvlText w:val="%2."/>
      <w:lvlJc w:val="left"/>
      <w:pPr>
        <w:ind w:left="1440" w:hanging="359"/>
      </w:pPr>
    </w:lvl>
    <w:lvl w:ilvl="2" w:tplc="EC5899E0">
      <w:start w:val="1"/>
      <w:numFmt w:val="lowerRoman"/>
      <w:lvlText w:val="%3."/>
      <w:lvlJc w:val="right"/>
      <w:pPr>
        <w:ind w:left="2160" w:hanging="179"/>
      </w:pPr>
    </w:lvl>
    <w:lvl w:ilvl="3" w:tplc="99445DCA">
      <w:start w:val="1"/>
      <w:numFmt w:val="decimal"/>
      <w:lvlText w:val="%4."/>
      <w:lvlJc w:val="left"/>
      <w:pPr>
        <w:ind w:left="2880" w:hanging="359"/>
      </w:pPr>
    </w:lvl>
    <w:lvl w:ilvl="4" w:tplc="662ADFAA">
      <w:start w:val="1"/>
      <w:numFmt w:val="lowerLetter"/>
      <w:lvlText w:val="%5."/>
      <w:lvlJc w:val="left"/>
      <w:pPr>
        <w:ind w:left="3600" w:hanging="359"/>
      </w:pPr>
    </w:lvl>
    <w:lvl w:ilvl="5" w:tplc="3C388484">
      <w:start w:val="1"/>
      <w:numFmt w:val="lowerRoman"/>
      <w:lvlText w:val="%6."/>
      <w:lvlJc w:val="right"/>
      <w:pPr>
        <w:ind w:left="4320" w:hanging="179"/>
      </w:pPr>
    </w:lvl>
    <w:lvl w:ilvl="6" w:tplc="3DC6357E">
      <w:start w:val="1"/>
      <w:numFmt w:val="decimal"/>
      <w:lvlText w:val="%7."/>
      <w:lvlJc w:val="left"/>
      <w:pPr>
        <w:ind w:left="5040" w:hanging="359"/>
      </w:pPr>
    </w:lvl>
    <w:lvl w:ilvl="7" w:tplc="A0AEB330">
      <w:start w:val="1"/>
      <w:numFmt w:val="lowerLetter"/>
      <w:lvlText w:val="%8."/>
      <w:lvlJc w:val="left"/>
      <w:pPr>
        <w:ind w:left="5760" w:hanging="359"/>
      </w:pPr>
    </w:lvl>
    <w:lvl w:ilvl="8" w:tplc="A47809D0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51903C6B"/>
    <w:multiLevelType w:val="hybridMultilevel"/>
    <w:tmpl w:val="225C9AA6"/>
    <w:lvl w:ilvl="0" w:tplc="4D58B872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73A63774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B4165D26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FBB87D36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1EF60BE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4C34FF88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C3622A64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AAB8D150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7D406E46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abstractNum w:abstractNumId="3" w15:restartNumberingAfterBreak="0">
    <w:nsid w:val="53C906EE"/>
    <w:multiLevelType w:val="hybridMultilevel"/>
    <w:tmpl w:val="08144576"/>
    <w:lvl w:ilvl="0" w:tplc="27D0ADEC">
      <w:start w:val="3"/>
      <w:numFmt w:val="decimal"/>
      <w:lvlText w:val="%1."/>
      <w:lvlJc w:val="left"/>
      <w:pPr>
        <w:ind w:left="720" w:hanging="359"/>
      </w:pPr>
      <w:rPr>
        <w:rFonts w:eastAsia="Times New Roman"/>
        <w:color w:val="2A2928"/>
      </w:rPr>
    </w:lvl>
    <w:lvl w:ilvl="1" w:tplc="D76E2582">
      <w:start w:val="1"/>
      <w:numFmt w:val="lowerLetter"/>
      <w:lvlText w:val="%2."/>
      <w:lvlJc w:val="left"/>
      <w:pPr>
        <w:ind w:left="1440" w:hanging="359"/>
      </w:pPr>
    </w:lvl>
    <w:lvl w:ilvl="2" w:tplc="36E66AE8">
      <w:start w:val="1"/>
      <w:numFmt w:val="lowerRoman"/>
      <w:lvlText w:val="%3."/>
      <w:lvlJc w:val="right"/>
      <w:pPr>
        <w:ind w:left="2160" w:hanging="179"/>
      </w:pPr>
    </w:lvl>
    <w:lvl w:ilvl="3" w:tplc="D1DA2172">
      <w:start w:val="1"/>
      <w:numFmt w:val="decimal"/>
      <w:lvlText w:val="%4."/>
      <w:lvlJc w:val="left"/>
      <w:pPr>
        <w:ind w:left="2880" w:hanging="359"/>
      </w:pPr>
    </w:lvl>
    <w:lvl w:ilvl="4" w:tplc="89FE7E32">
      <w:start w:val="1"/>
      <w:numFmt w:val="lowerLetter"/>
      <w:lvlText w:val="%5."/>
      <w:lvlJc w:val="left"/>
      <w:pPr>
        <w:ind w:left="3600" w:hanging="359"/>
      </w:pPr>
    </w:lvl>
    <w:lvl w:ilvl="5" w:tplc="B0F8B43C">
      <w:start w:val="1"/>
      <w:numFmt w:val="lowerRoman"/>
      <w:lvlText w:val="%6."/>
      <w:lvlJc w:val="right"/>
      <w:pPr>
        <w:ind w:left="4320" w:hanging="179"/>
      </w:pPr>
    </w:lvl>
    <w:lvl w:ilvl="6" w:tplc="E0408C7E">
      <w:start w:val="1"/>
      <w:numFmt w:val="decimal"/>
      <w:lvlText w:val="%7."/>
      <w:lvlJc w:val="left"/>
      <w:pPr>
        <w:ind w:left="5040" w:hanging="359"/>
      </w:pPr>
    </w:lvl>
    <w:lvl w:ilvl="7" w:tplc="2FB6B356">
      <w:start w:val="1"/>
      <w:numFmt w:val="lowerLetter"/>
      <w:lvlText w:val="%8."/>
      <w:lvlJc w:val="left"/>
      <w:pPr>
        <w:ind w:left="5760" w:hanging="359"/>
      </w:pPr>
    </w:lvl>
    <w:lvl w:ilvl="8" w:tplc="658E7414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6CA30834"/>
    <w:multiLevelType w:val="hybridMultilevel"/>
    <w:tmpl w:val="BD24AC14"/>
    <w:lvl w:ilvl="0" w:tplc="0E762B72">
      <w:start w:val="3"/>
      <w:numFmt w:val="decimal"/>
      <w:lvlText w:val="%1."/>
      <w:lvlJc w:val="left"/>
      <w:pPr>
        <w:ind w:left="720" w:hanging="359"/>
      </w:pPr>
    </w:lvl>
    <w:lvl w:ilvl="1" w:tplc="28D24C48">
      <w:start w:val="1"/>
      <w:numFmt w:val="lowerLetter"/>
      <w:lvlText w:val="%2."/>
      <w:lvlJc w:val="left"/>
      <w:pPr>
        <w:ind w:left="1440" w:hanging="359"/>
      </w:pPr>
    </w:lvl>
    <w:lvl w:ilvl="2" w:tplc="B3DCA5A2">
      <w:start w:val="1"/>
      <w:numFmt w:val="lowerRoman"/>
      <w:lvlText w:val="%3."/>
      <w:lvlJc w:val="right"/>
      <w:pPr>
        <w:ind w:left="2160" w:hanging="179"/>
      </w:pPr>
    </w:lvl>
    <w:lvl w:ilvl="3" w:tplc="E884CB16">
      <w:start w:val="1"/>
      <w:numFmt w:val="decimal"/>
      <w:lvlText w:val="%4."/>
      <w:lvlJc w:val="left"/>
      <w:pPr>
        <w:ind w:left="2880" w:hanging="359"/>
      </w:pPr>
    </w:lvl>
    <w:lvl w:ilvl="4" w:tplc="C3F07AF2">
      <w:start w:val="1"/>
      <w:numFmt w:val="lowerLetter"/>
      <w:lvlText w:val="%5."/>
      <w:lvlJc w:val="left"/>
      <w:pPr>
        <w:ind w:left="3600" w:hanging="359"/>
      </w:pPr>
    </w:lvl>
    <w:lvl w:ilvl="5" w:tplc="16BEB7DC">
      <w:start w:val="1"/>
      <w:numFmt w:val="lowerRoman"/>
      <w:lvlText w:val="%6."/>
      <w:lvlJc w:val="right"/>
      <w:pPr>
        <w:ind w:left="4320" w:hanging="179"/>
      </w:pPr>
    </w:lvl>
    <w:lvl w:ilvl="6" w:tplc="F3E67DA8">
      <w:start w:val="1"/>
      <w:numFmt w:val="decimal"/>
      <w:lvlText w:val="%7."/>
      <w:lvlJc w:val="left"/>
      <w:pPr>
        <w:ind w:left="5040" w:hanging="359"/>
      </w:pPr>
    </w:lvl>
    <w:lvl w:ilvl="7" w:tplc="1FE4E152">
      <w:start w:val="1"/>
      <w:numFmt w:val="lowerLetter"/>
      <w:lvlText w:val="%8."/>
      <w:lvlJc w:val="left"/>
      <w:pPr>
        <w:ind w:left="5760" w:hanging="359"/>
      </w:pPr>
    </w:lvl>
    <w:lvl w:ilvl="8" w:tplc="C9BCC352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71E47EB4"/>
    <w:multiLevelType w:val="hybridMultilevel"/>
    <w:tmpl w:val="2B6AE7FA"/>
    <w:lvl w:ilvl="0" w:tplc="F5D23E5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EA45046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F460AC12">
      <w:start w:val="3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ACD4ADA0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3E28CFF0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E7B49940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B58C45CC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2DD0C862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14068FB8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6" w15:restartNumberingAfterBreak="0">
    <w:nsid w:val="7AF42C7F"/>
    <w:multiLevelType w:val="hybridMultilevel"/>
    <w:tmpl w:val="7BE217DE"/>
    <w:lvl w:ilvl="0" w:tplc="E4DEC49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708405DE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57028156">
      <w:start w:val="4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66BCC0B8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E9C831DA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073A836E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A6A483C6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C29ECD98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E4E2684E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36"/>
    <w:rsid w:val="009779BB"/>
    <w:rsid w:val="00B05521"/>
    <w:rsid w:val="00E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B044E0-ED9A-4745-90D1-C490451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a0">
    <w:name w:val="Обычный"/>
    <w:link w:val="a0"/>
    <w:rPr>
      <w:lang w:val="uk-UA" w:eastAsia="zh-CN"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"/>
  </w:style>
  <w:style w:type="character" w:customStyle="1" w:styleId="afb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c">
    <w:name w:val="Маркери списку"/>
    <w:rPr>
      <w:rFonts w:ascii="OpenSymbol" w:eastAsia="OpenSymbol" w:hAnsi="OpenSymbol"/>
    </w:rPr>
  </w:style>
  <w:style w:type="character" w:customStyle="1" w:styleId="afd">
    <w:name w:val="Символ нумерації"/>
  </w:style>
  <w:style w:type="paragraph" w:customStyle="1" w:styleId="13">
    <w:name w:val="Заголовок1"/>
    <w:basedOn w:val="a0"/>
    <w:next w:val="afe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afe">
    <w:name w:val="Основной текст"/>
    <w:basedOn w:val="a0"/>
    <w:pPr>
      <w:spacing w:after="120"/>
    </w:pPr>
  </w:style>
  <w:style w:type="paragraph" w:styleId="aff">
    <w:name w:val="List"/>
    <w:basedOn w:val="afe"/>
  </w:style>
  <w:style w:type="paragraph" w:customStyle="1" w:styleId="aff0">
    <w:name w:val="Название объекта"/>
    <w:basedOn w:val="a0"/>
    <w:pPr>
      <w:spacing w:before="120" w:after="120"/>
    </w:pPr>
    <w:rPr>
      <w:i/>
      <w:iCs/>
      <w:sz w:val="24"/>
      <w:szCs w:val="24"/>
    </w:rPr>
  </w:style>
  <w:style w:type="paragraph" w:customStyle="1" w:styleId="aff1">
    <w:name w:val="Покажчик"/>
    <w:basedOn w:val="a0"/>
  </w:style>
  <w:style w:type="paragraph" w:customStyle="1" w:styleId="aff2">
    <w:name w:val="Абзац списка"/>
    <w:basedOn w:val="a0"/>
    <w:pPr>
      <w:ind w:left="720"/>
    </w:pPr>
  </w:style>
  <w:style w:type="character" w:customStyle="1" w:styleId="aff3">
    <w:name w:val="Знак примечания"/>
    <w:semiHidden/>
    <w:rPr>
      <w:sz w:val="16"/>
      <w:szCs w:val="16"/>
    </w:rPr>
  </w:style>
  <w:style w:type="paragraph" w:customStyle="1" w:styleId="aff4">
    <w:name w:val="Текст примечания"/>
    <w:basedOn w:val="a0"/>
    <w:link w:val="aff5"/>
    <w:semiHidden/>
  </w:style>
  <w:style w:type="character" w:customStyle="1" w:styleId="aff5">
    <w:name w:val="Текст примечания Знак"/>
    <w:link w:val="aff4"/>
    <w:semiHidden/>
    <w:rPr>
      <w:lang w:val="uk-UA" w:eastAsia="zh-CN"/>
    </w:rPr>
  </w:style>
  <w:style w:type="paragraph" w:customStyle="1" w:styleId="aff6">
    <w:name w:val="Тема примечания"/>
    <w:basedOn w:val="aff4"/>
    <w:next w:val="aff4"/>
    <w:link w:val="aff7"/>
    <w:semiHidden/>
    <w:rPr>
      <w:b/>
      <w:bCs/>
    </w:rPr>
  </w:style>
  <w:style w:type="character" w:customStyle="1" w:styleId="aff7">
    <w:name w:val="Тема примечания Знак"/>
    <w:link w:val="aff6"/>
    <w:semiHidden/>
    <w:rPr>
      <w:b/>
      <w:bCs/>
      <w:lang w:val="uk-UA" w:eastAsia="zh-CN"/>
    </w:rPr>
  </w:style>
  <w:style w:type="paragraph" w:customStyle="1" w:styleId="aff8">
    <w:name w:val="Текст выноски"/>
    <w:basedOn w:val="a0"/>
    <w:link w:val="aff9"/>
    <w:semiHidden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semiHidden/>
    <w:rPr>
      <w:rFonts w:ascii="Segoe UI" w:hAnsi="Segoe UI"/>
      <w:sz w:val="18"/>
      <w:szCs w:val="18"/>
      <w:lang w:val="uk-UA" w:eastAsia="zh-CN"/>
    </w:rPr>
  </w:style>
  <w:style w:type="table" w:customStyle="1" w:styleId="affa">
    <w:name w:val="Сетка таблицы"/>
    <w:basedOn w:val="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9779BB"/>
    <w:rPr>
      <w:rFonts w:ascii="Segoe UI" w:hAnsi="Segoe UI" w:cs="Segoe UI"/>
      <w:sz w:val="18"/>
      <w:szCs w:val="18"/>
    </w:rPr>
  </w:style>
  <w:style w:type="character" w:customStyle="1" w:styleId="affc">
    <w:name w:val="Текст у виносці Знак"/>
    <w:basedOn w:val="a1"/>
    <w:link w:val="affb"/>
    <w:uiPriority w:val="99"/>
    <w:semiHidden/>
    <w:rsid w:val="0097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</cp:revision>
  <cp:lastPrinted>2020-03-12T14:09:00Z</cp:lastPrinted>
  <dcterms:created xsi:type="dcterms:W3CDTF">2020-03-12T14:10:00Z</dcterms:created>
  <dcterms:modified xsi:type="dcterms:W3CDTF">2020-03-12T14:10:00Z</dcterms:modified>
</cp:coreProperties>
</file>